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C7" w:rsidRDefault="005D45C7" w:rsidP="005D45C7">
      <w:pPr>
        <w:spacing w:line="60" w:lineRule="auto"/>
        <w:ind w:rightChars="100" w:right="210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＊事業所評価加算の</w:t>
      </w:r>
      <w:r w:rsidR="00580FB5">
        <w:rPr>
          <w:rFonts w:hint="eastAsia"/>
          <w:b/>
          <w:sz w:val="24"/>
          <w:szCs w:val="24"/>
        </w:rPr>
        <w:t>算定</w:t>
      </w:r>
      <w:bookmarkStart w:id="0" w:name="_GoBack"/>
      <w:bookmarkEnd w:id="0"/>
      <w:r>
        <w:rPr>
          <w:rFonts w:hint="eastAsia"/>
          <w:b/>
          <w:sz w:val="24"/>
          <w:szCs w:val="24"/>
        </w:rPr>
        <w:t>要件＊</w:t>
      </w:r>
    </w:p>
    <w:p w:rsidR="005D45C7" w:rsidRDefault="005D45C7" w:rsidP="005D45C7">
      <w:pPr>
        <w:spacing w:line="60" w:lineRule="auto"/>
        <w:ind w:rightChars="100" w:right="210" w:firstLineChars="100" w:firstLine="241"/>
        <w:rPr>
          <w:b/>
          <w:sz w:val="24"/>
          <w:szCs w:val="24"/>
        </w:rPr>
      </w:pPr>
    </w:p>
    <w:p w:rsidR="00AD7AD4" w:rsidRDefault="005D45C7" w:rsidP="00AD7AD4">
      <w:pPr>
        <w:spacing w:line="60" w:lineRule="auto"/>
        <w:ind w:leftChars="100" w:left="690" w:rightChars="100" w:right="21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0060B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定員利用・人員基準に適合しているものとして指定権者に届け出て</w:t>
      </w:r>
      <w:r w:rsidR="006D057B">
        <w:rPr>
          <w:rFonts w:hint="eastAsia"/>
          <w:sz w:val="24"/>
          <w:szCs w:val="24"/>
        </w:rPr>
        <w:t>選択</w:t>
      </w:r>
    </w:p>
    <w:p w:rsidR="005D45C7" w:rsidRDefault="005D45C7" w:rsidP="006D057B">
      <w:pPr>
        <w:spacing w:line="60" w:lineRule="auto"/>
        <w:ind w:leftChars="199" w:left="423" w:rightChars="100" w:right="210" w:hangingChars="2" w:hanging="5"/>
        <w:rPr>
          <w:sz w:val="24"/>
          <w:szCs w:val="24"/>
        </w:rPr>
      </w:pPr>
      <w:r>
        <w:rPr>
          <w:rFonts w:hint="eastAsia"/>
          <w:sz w:val="24"/>
          <w:szCs w:val="24"/>
        </w:rPr>
        <w:t>的サービス（</w:t>
      </w:r>
      <w:r w:rsidR="006D057B">
        <w:rPr>
          <w:rFonts w:hint="eastAsia"/>
          <w:sz w:val="24"/>
          <w:szCs w:val="24"/>
        </w:rPr>
        <w:t>運動器機能向上サービス、栄養改善サービス又は口腔機能向</w:t>
      </w:r>
      <w:r>
        <w:rPr>
          <w:rFonts w:hint="eastAsia"/>
          <w:sz w:val="24"/>
          <w:szCs w:val="24"/>
        </w:rPr>
        <w:t>上サービス）を行っていること。</w:t>
      </w:r>
    </w:p>
    <w:p w:rsidR="005D45C7" w:rsidRPr="006D057B" w:rsidRDefault="005D45C7" w:rsidP="005D45C7">
      <w:pPr>
        <w:spacing w:line="60" w:lineRule="auto"/>
        <w:ind w:leftChars="100" w:left="210" w:rightChars="100" w:right="210"/>
        <w:rPr>
          <w:sz w:val="24"/>
          <w:szCs w:val="24"/>
        </w:rPr>
      </w:pPr>
    </w:p>
    <w:p w:rsidR="005D45C7" w:rsidRDefault="005D45C7" w:rsidP="005D45C7">
      <w:pPr>
        <w:spacing w:line="60" w:lineRule="auto"/>
        <w:ind w:leftChars="100" w:left="690" w:rightChars="100" w:right="21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評価対象期間における当該事業所の利用実人員が１０名以上であること。</w:t>
      </w:r>
    </w:p>
    <w:p w:rsidR="005D45C7" w:rsidRDefault="005D45C7" w:rsidP="005D45C7">
      <w:pPr>
        <w:spacing w:line="60" w:lineRule="auto"/>
        <w:ind w:leftChars="100" w:left="450" w:rightChars="100" w:right="210" w:hangingChars="100" w:hanging="240"/>
        <w:rPr>
          <w:sz w:val="24"/>
          <w:szCs w:val="24"/>
        </w:rPr>
      </w:pPr>
    </w:p>
    <w:p w:rsidR="005D45C7" w:rsidRDefault="005D45C7" w:rsidP="00E0060B">
      <w:pPr>
        <w:spacing w:line="60" w:lineRule="auto"/>
        <w:ind w:rightChars="100" w:righ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厚生労働大臣が定める基準に準じた基準※を満たしていること</w:t>
      </w:r>
    </w:p>
    <w:p w:rsidR="00E0060B" w:rsidRDefault="00E0060B" w:rsidP="005D45C7">
      <w:pPr>
        <w:spacing w:line="60" w:lineRule="auto"/>
        <w:ind w:leftChars="100" w:left="210" w:rightChars="100" w:right="210" w:firstLineChars="100" w:firstLine="240"/>
        <w:rPr>
          <w:sz w:val="24"/>
          <w:szCs w:val="24"/>
        </w:rPr>
      </w:pPr>
    </w:p>
    <w:p w:rsidR="005D45C7" w:rsidRDefault="005D45C7" w:rsidP="005D45C7">
      <w:pPr>
        <w:spacing w:line="60" w:lineRule="auto"/>
        <w:ind w:leftChars="100" w:left="210" w:rightChars="100" w:right="210" w:firstLineChars="100" w:firstLine="240"/>
        <w:rPr>
          <w:sz w:val="24"/>
          <w:szCs w:val="24"/>
        </w:rPr>
      </w:pPr>
    </w:p>
    <w:p w:rsidR="005D45C7" w:rsidRDefault="005D45C7" w:rsidP="005D45C7">
      <w:pPr>
        <w:spacing w:line="60" w:lineRule="auto"/>
        <w:ind w:leftChars="100" w:left="210" w:rightChars="100" w:righ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※厚生労働大臣が定める基準に準じた基準</w:t>
      </w:r>
    </w:p>
    <w:p w:rsidR="005D45C7" w:rsidRDefault="005D45C7" w:rsidP="005D45C7">
      <w:pPr>
        <w:spacing w:line="60" w:lineRule="auto"/>
        <w:ind w:leftChars="100" w:left="210" w:rightChars="100" w:right="210" w:firstLineChars="100" w:firstLine="240"/>
        <w:rPr>
          <w:sz w:val="24"/>
          <w:szCs w:val="24"/>
        </w:rPr>
      </w:pPr>
    </w:p>
    <w:p w:rsidR="00E0060B" w:rsidRDefault="00E0060B" w:rsidP="00E0060B">
      <w:pPr>
        <w:spacing w:line="60" w:lineRule="auto"/>
        <w:ind w:rightChars="100" w:righ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</w:p>
    <w:p w:rsidR="00E0060B" w:rsidRDefault="00E0060B" w:rsidP="00E0060B">
      <w:pPr>
        <w:spacing w:line="60" w:lineRule="auto"/>
        <w:ind w:leftChars="200" w:left="420" w:rightChars="100" w:righ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評価対象期間内に選択的サービスを利用した者の数</w:t>
      </w:r>
    </w:p>
    <w:p w:rsidR="00E0060B" w:rsidRDefault="00E0060B" w:rsidP="00E0060B">
      <w:pPr>
        <w:spacing w:line="60" w:lineRule="auto"/>
        <w:ind w:rightChars="100" w:right="21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B20F9" wp14:editId="02ACA091">
                <wp:simplePos x="0" y="0"/>
                <wp:positionH relativeFrom="column">
                  <wp:posOffset>234315</wp:posOffset>
                </wp:positionH>
                <wp:positionV relativeFrom="paragraph">
                  <wp:posOffset>114300</wp:posOffset>
                </wp:positionV>
                <wp:extent cx="4566285" cy="635"/>
                <wp:effectExtent l="9525" t="12700" r="15240" b="1524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2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10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8.45pt;margin-top:9pt;width:359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" strokeweight="1.5pt"/>
            </w:pict>
          </mc:Fallback>
        </mc:AlternateContent>
      </w:r>
      <w:r>
        <w:rPr>
          <w:rFonts w:hint="eastAsia"/>
          <w:sz w:val="24"/>
          <w:szCs w:val="24"/>
        </w:rPr>
        <w:t>≧</w:t>
      </w:r>
      <w:r>
        <w:rPr>
          <w:sz w:val="24"/>
          <w:szCs w:val="24"/>
        </w:rPr>
        <w:t>0.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</w:t>
      </w:r>
    </w:p>
    <w:p w:rsidR="00E0060B" w:rsidRPr="00CF4510" w:rsidRDefault="00E0060B" w:rsidP="00E0060B">
      <w:pPr>
        <w:spacing w:line="60" w:lineRule="auto"/>
        <w:ind w:leftChars="200" w:left="420" w:rightChars="500" w:right="1050"/>
      </w:pPr>
      <w:r>
        <w:rPr>
          <w:rFonts w:hint="eastAsia"/>
          <w:sz w:val="24"/>
          <w:szCs w:val="24"/>
        </w:rPr>
        <w:t>評価対象期間（前年の１月から１２月）に基準型通所サービス（従来の介護予防通所介護相当）を利用した者の数</w:t>
      </w:r>
    </w:p>
    <w:p w:rsidR="005D45C7" w:rsidRDefault="005D45C7" w:rsidP="005D45C7">
      <w:pPr>
        <w:spacing w:line="60" w:lineRule="auto"/>
        <w:ind w:rightChars="100" w:right="210"/>
        <w:rPr>
          <w:sz w:val="24"/>
          <w:szCs w:val="24"/>
        </w:rPr>
      </w:pPr>
    </w:p>
    <w:p w:rsidR="00E0060B" w:rsidRDefault="00E0060B" w:rsidP="005D45C7">
      <w:pPr>
        <w:spacing w:line="60" w:lineRule="auto"/>
        <w:ind w:rightChars="100" w:right="210"/>
        <w:rPr>
          <w:sz w:val="24"/>
          <w:szCs w:val="24"/>
        </w:rPr>
      </w:pPr>
    </w:p>
    <w:p w:rsidR="00E0060B" w:rsidRDefault="00E0060B" w:rsidP="00E0060B">
      <w:pPr>
        <w:spacing w:line="60" w:lineRule="auto"/>
        <w:ind w:rightChars="100" w:righ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</w:p>
    <w:p w:rsidR="005D45C7" w:rsidRDefault="005D45C7" w:rsidP="005D45C7">
      <w:pPr>
        <w:spacing w:line="60" w:lineRule="auto"/>
        <w:ind w:rightChars="100" w:righ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要支援度の維持者数＋改善者数×２</w:t>
      </w:r>
    </w:p>
    <w:p w:rsidR="005D45C7" w:rsidRDefault="005D45C7" w:rsidP="005D45C7">
      <w:pPr>
        <w:spacing w:line="60" w:lineRule="auto"/>
        <w:ind w:rightChars="100" w:right="21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114300</wp:posOffset>
                </wp:positionV>
                <wp:extent cx="4566285" cy="635"/>
                <wp:effectExtent l="9525" t="12700" r="15240" b="1524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2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E512" id="直線矢印コネクタ 1" o:spid="_x0000_s1026" type="#_x0000_t32" style="position:absolute;left:0;text-align:left;margin-left:18.45pt;margin-top:9pt;width:359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" strokeweight="1.5pt"/>
            </w:pict>
          </mc:Fallback>
        </mc:AlternateContent>
      </w:r>
      <w:r>
        <w:rPr>
          <w:rFonts w:hint="eastAsia"/>
          <w:sz w:val="24"/>
          <w:szCs w:val="24"/>
        </w:rPr>
        <w:t>≧</w:t>
      </w:r>
      <w:r>
        <w:rPr>
          <w:sz w:val="24"/>
          <w:szCs w:val="24"/>
        </w:rPr>
        <w:t>0.7</w:t>
      </w:r>
      <w:r>
        <w:rPr>
          <w:rFonts w:hint="eastAsia"/>
          <w:sz w:val="24"/>
          <w:szCs w:val="24"/>
        </w:rPr>
        <w:t xml:space="preserve">　</w:t>
      </w:r>
    </w:p>
    <w:p w:rsidR="005D45C7" w:rsidRPr="00CF4510" w:rsidRDefault="005D45C7" w:rsidP="005D45C7">
      <w:pPr>
        <w:spacing w:line="60" w:lineRule="auto"/>
        <w:ind w:leftChars="200" w:left="420" w:rightChars="500" w:right="1050"/>
      </w:pPr>
      <w:r>
        <w:rPr>
          <w:rFonts w:hint="eastAsia"/>
          <w:sz w:val="24"/>
          <w:szCs w:val="24"/>
        </w:rPr>
        <w:t>評価対象期間（</w:t>
      </w:r>
      <w:r w:rsidR="006D057B">
        <w:rPr>
          <w:rFonts w:hint="eastAsia"/>
          <w:sz w:val="24"/>
          <w:szCs w:val="24"/>
        </w:rPr>
        <w:t>前年の１月から１２月）に選択的</w:t>
      </w:r>
      <w:r>
        <w:rPr>
          <w:rFonts w:hint="eastAsia"/>
          <w:sz w:val="24"/>
          <w:szCs w:val="24"/>
        </w:rPr>
        <w:t>サービスを３か月以上利用し、その後更新・変更認定を受けた者の数</w:t>
      </w:r>
    </w:p>
    <w:p w:rsidR="00995160" w:rsidRPr="005D45C7" w:rsidRDefault="00995160"/>
    <w:sectPr w:rsidR="00995160" w:rsidRPr="005D45C7" w:rsidSect="00643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C7"/>
    <w:rsid w:val="003204EF"/>
    <w:rsid w:val="003A541B"/>
    <w:rsid w:val="00580FB5"/>
    <w:rsid w:val="005B4134"/>
    <w:rsid w:val="005D45C7"/>
    <w:rsid w:val="006D057B"/>
    <w:rsid w:val="0070487C"/>
    <w:rsid w:val="00995160"/>
    <w:rsid w:val="00AD7AD4"/>
    <w:rsid w:val="00C27BB8"/>
    <w:rsid w:val="00CD572C"/>
    <w:rsid w:val="00E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48703-613C-4EFA-82AB-5BC9586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C7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3</cp:revision>
  <cp:lastPrinted>2020-01-21T05:27:00Z</cp:lastPrinted>
  <dcterms:created xsi:type="dcterms:W3CDTF">2020-01-21T04:14:00Z</dcterms:created>
  <dcterms:modified xsi:type="dcterms:W3CDTF">2020-01-21T05:38:00Z</dcterms:modified>
</cp:coreProperties>
</file>