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3DDEA" w14:textId="533CD5E0" w:rsidR="000A424B" w:rsidRDefault="00B818A6" w:rsidP="00D90B1E">
      <w:pPr>
        <w:spacing w:afterLines="435" w:after="1318" w:line="300" w:lineRule="atLeast"/>
        <w:ind w:left="0" w:right="119" w:firstLine="0"/>
        <w:contextualSpacing/>
        <w:jc w:val="center"/>
      </w:pPr>
      <w:r>
        <w:rPr>
          <w:rFonts w:hint="eastAsia"/>
          <w:sz w:val="24"/>
        </w:rPr>
        <w:t>「</w:t>
      </w:r>
      <w:r w:rsidR="00846555">
        <w:rPr>
          <w:rFonts w:hint="eastAsia"/>
        </w:rPr>
        <w:t>〇〇〇〇</w:t>
      </w:r>
      <w:r>
        <w:rPr>
          <w:rFonts w:hint="eastAsia"/>
          <w:sz w:val="24"/>
        </w:rPr>
        <w:t>」に関する</w:t>
      </w:r>
      <w:r w:rsidR="00A9532C">
        <w:rPr>
          <w:sz w:val="24"/>
        </w:rPr>
        <w:t>協定書</w:t>
      </w:r>
      <w:r w:rsidR="00711E2C">
        <w:rPr>
          <w:sz w:val="24"/>
        </w:rPr>
        <w:t>(</w:t>
      </w:r>
      <w:r w:rsidR="00711E2C">
        <w:rPr>
          <w:rFonts w:hint="eastAsia"/>
          <w:sz w:val="24"/>
        </w:rPr>
        <w:t>案</w:t>
      </w:r>
      <w:r w:rsidR="00711E2C">
        <w:rPr>
          <w:sz w:val="24"/>
        </w:rPr>
        <w:t>)</w:t>
      </w:r>
    </w:p>
    <w:p w14:paraId="72E5110A" w14:textId="77777777" w:rsidR="000A424B" w:rsidRDefault="00A9532C" w:rsidP="00D90B1E">
      <w:pPr>
        <w:spacing w:afterLines="435" w:after="1318" w:line="300" w:lineRule="atLeast"/>
        <w:ind w:left="0" w:right="0" w:firstLine="0"/>
        <w:contextualSpacing/>
        <w:jc w:val="both"/>
      </w:pPr>
      <w:r>
        <w:t xml:space="preserve"> </w:t>
      </w:r>
    </w:p>
    <w:p w14:paraId="58CBA993" w14:textId="6A239C74" w:rsidR="000A424B" w:rsidRDefault="00C5075F" w:rsidP="00D90B1E">
      <w:pPr>
        <w:spacing w:afterLines="435" w:after="1318" w:line="300" w:lineRule="atLeast"/>
        <w:ind w:left="-15" w:right="0" w:firstLine="228"/>
        <w:contextualSpacing/>
        <w:jc w:val="both"/>
      </w:pPr>
      <w:r>
        <w:rPr>
          <w:rFonts w:hint="eastAsia"/>
        </w:rPr>
        <w:t>茂原</w:t>
      </w:r>
      <w:r w:rsidR="00A9532C">
        <w:t>市（以下「</w:t>
      </w:r>
      <w:r w:rsidR="00B818A6">
        <w:rPr>
          <w:rFonts w:hint="eastAsia"/>
        </w:rPr>
        <w:t>市</w:t>
      </w:r>
      <w:r w:rsidR="00A9532C">
        <w:t>」という。）と、○○○○（以下「</w:t>
      </w:r>
      <w:r w:rsidR="00B818A6">
        <w:rPr>
          <w:rFonts w:hint="eastAsia"/>
        </w:rPr>
        <w:t>交渉権者</w:t>
      </w:r>
      <w:r w:rsidR="00A9532C">
        <w:t>」という。）は、</w:t>
      </w:r>
      <w:r w:rsidR="00B818A6">
        <w:rPr>
          <w:rFonts w:hint="eastAsia"/>
        </w:rPr>
        <w:t>令和６年度</w:t>
      </w:r>
      <w:r>
        <w:rPr>
          <w:rFonts w:hint="eastAsia"/>
        </w:rPr>
        <w:t>茂原市</w:t>
      </w:r>
      <w:r w:rsidR="00B818A6">
        <w:rPr>
          <w:rFonts w:hint="eastAsia"/>
        </w:rPr>
        <w:t>民間提案制度における協議対象提案</w:t>
      </w:r>
      <w:r w:rsidR="00381511">
        <w:rPr>
          <w:rFonts w:hint="eastAsia"/>
        </w:rPr>
        <w:t>である「</w:t>
      </w:r>
      <w:bookmarkStart w:id="0" w:name="_Hlk176529935"/>
      <w:r w:rsidR="00381511">
        <w:rPr>
          <w:rFonts w:hint="eastAsia"/>
        </w:rPr>
        <w:t>〇〇〇〇</w:t>
      </w:r>
      <w:bookmarkEnd w:id="0"/>
      <w:r w:rsidR="00381511">
        <w:rPr>
          <w:rFonts w:hint="eastAsia"/>
        </w:rPr>
        <w:t>」</w:t>
      </w:r>
      <w:r w:rsidR="00A9532C">
        <w:t>（以下「本</w:t>
      </w:r>
      <w:r w:rsidR="00B818A6">
        <w:rPr>
          <w:rFonts w:hint="eastAsia"/>
        </w:rPr>
        <w:t>件</w:t>
      </w:r>
      <w:r w:rsidR="00A9532C">
        <w:t>」という。）</w:t>
      </w:r>
      <w:r w:rsidR="00934A69">
        <w:rPr>
          <w:rFonts w:hint="eastAsia"/>
        </w:rPr>
        <w:t>について、</w:t>
      </w:r>
      <w:r w:rsidR="00B818A6">
        <w:rPr>
          <w:rFonts w:hint="eastAsia"/>
        </w:rPr>
        <w:t>事業化に向けた詳細協議を行うため、</w:t>
      </w:r>
      <w:r w:rsidR="00934A69">
        <w:rPr>
          <w:rFonts w:hint="eastAsia"/>
        </w:rPr>
        <w:t>次のとおり</w:t>
      </w:r>
      <w:r w:rsidR="00A9532C">
        <w:t>協定を締結する。</w:t>
      </w:r>
    </w:p>
    <w:p w14:paraId="18355514" w14:textId="77777777" w:rsidR="000A424B" w:rsidRPr="00B818A6" w:rsidRDefault="000A424B" w:rsidP="00D90B1E">
      <w:pPr>
        <w:spacing w:afterLines="435" w:after="1318" w:line="300" w:lineRule="atLeast"/>
        <w:ind w:left="0" w:right="0" w:firstLine="0"/>
        <w:contextualSpacing/>
        <w:jc w:val="both"/>
      </w:pPr>
    </w:p>
    <w:p w14:paraId="510DB097" w14:textId="77777777" w:rsidR="000A424B" w:rsidRDefault="00A9532C" w:rsidP="00D90B1E">
      <w:pPr>
        <w:spacing w:afterLines="435" w:after="1318" w:line="300" w:lineRule="atLeast"/>
        <w:ind w:left="-5" w:right="0"/>
        <w:contextualSpacing/>
        <w:jc w:val="both"/>
      </w:pPr>
      <w:r>
        <w:t xml:space="preserve">（目的） </w:t>
      </w:r>
    </w:p>
    <w:p w14:paraId="483812F5" w14:textId="5C32856A" w:rsidR="000A424B" w:rsidRDefault="00A9532C" w:rsidP="00D90B1E">
      <w:pPr>
        <w:spacing w:afterLines="435" w:after="1318" w:line="300" w:lineRule="atLeast"/>
        <w:ind w:left="213" w:right="0" w:hanging="228"/>
        <w:contextualSpacing/>
        <w:jc w:val="both"/>
      </w:pPr>
      <w:r>
        <w:t>第１条 本協定は、</w:t>
      </w:r>
      <w:r w:rsidR="00B818A6">
        <w:rPr>
          <w:rFonts w:hint="eastAsia"/>
        </w:rPr>
        <w:t>市及び交渉権者が本件事業化に向けて、</w:t>
      </w:r>
      <w:r>
        <w:t>双方の協議等について必要な事項を定めることを目的とする。</w:t>
      </w:r>
    </w:p>
    <w:p w14:paraId="19351870" w14:textId="77777777" w:rsidR="00073CA1" w:rsidRDefault="00073CA1" w:rsidP="00D90B1E">
      <w:pPr>
        <w:spacing w:afterLines="435" w:after="1318" w:line="300" w:lineRule="atLeast"/>
        <w:ind w:left="213" w:right="0" w:hanging="228"/>
        <w:contextualSpacing/>
        <w:jc w:val="both"/>
      </w:pPr>
    </w:p>
    <w:p w14:paraId="2A3C2C61" w14:textId="43380C5E" w:rsidR="000A424B" w:rsidRDefault="00A9532C" w:rsidP="00D90B1E">
      <w:pPr>
        <w:spacing w:afterLines="435" w:after="1318" w:line="300" w:lineRule="atLeast"/>
        <w:ind w:left="-5" w:right="0"/>
        <w:contextualSpacing/>
        <w:jc w:val="both"/>
      </w:pPr>
      <w:r>
        <w:t>（</w:t>
      </w:r>
      <w:r w:rsidR="00B818A6">
        <w:rPr>
          <w:rFonts w:hint="eastAsia"/>
        </w:rPr>
        <w:t>協定の期間</w:t>
      </w:r>
      <w:r>
        <w:t xml:space="preserve">）  </w:t>
      </w:r>
    </w:p>
    <w:p w14:paraId="651E9942" w14:textId="2C5BF216" w:rsidR="002B441F" w:rsidRDefault="00A9532C" w:rsidP="00D90B1E">
      <w:pPr>
        <w:spacing w:afterLines="435" w:after="1318" w:line="300" w:lineRule="atLeast"/>
        <w:ind w:left="213" w:right="0" w:hanging="228"/>
        <w:contextualSpacing/>
        <w:jc w:val="both"/>
      </w:pPr>
      <w:r>
        <w:t xml:space="preserve">第２条 </w:t>
      </w:r>
      <w:r w:rsidR="00B818A6">
        <w:rPr>
          <w:rFonts w:hint="eastAsia"/>
        </w:rPr>
        <w:t>協定の期間は、協定締結日から　年　月　日までとする。ただし、本件の事業化に向けて、更に期間が必要と認められる場合は、</w:t>
      </w:r>
      <w:r w:rsidR="009614CB">
        <w:rPr>
          <w:rFonts w:hint="eastAsia"/>
        </w:rPr>
        <w:t>協定期間を延長できる。</w:t>
      </w:r>
    </w:p>
    <w:p w14:paraId="3E72F492" w14:textId="77777777" w:rsidR="00073CA1" w:rsidRDefault="00073CA1" w:rsidP="00D90B1E">
      <w:pPr>
        <w:spacing w:afterLines="435" w:after="1318" w:line="300" w:lineRule="atLeast"/>
        <w:ind w:left="-5" w:right="0"/>
        <w:contextualSpacing/>
        <w:jc w:val="both"/>
      </w:pPr>
    </w:p>
    <w:p w14:paraId="61EA72F5" w14:textId="24F74DDE" w:rsidR="000A424B" w:rsidRDefault="00A9532C" w:rsidP="00D90B1E">
      <w:pPr>
        <w:spacing w:afterLines="435" w:after="1318" w:line="300" w:lineRule="atLeast"/>
        <w:ind w:left="-5" w:right="0"/>
        <w:contextualSpacing/>
        <w:jc w:val="both"/>
      </w:pPr>
      <w:r>
        <w:t>（</w:t>
      </w:r>
      <w:r w:rsidR="009614CB">
        <w:rPr>
          <w:rFonts w:hint="eastAsia"/>
        </w:rPr>
        <w:t>市の役割</w:t>
      </w:r>
      <w:r>
        <w:t>）</w:t>
      </w:r>
    </w:p>
    <w:p w14:paraId="5299CB3B" w14:textId="77777777" w:rsidR="009614CB" w:rsidRDefault="00A9532C" w:rsidP="00D90B1E">
      <w:pPr>
        <w:spacing w:afterLines="435" w:after="1318" w:line="300" w:lineRule="atLeast"/>
        <w:ind w:left="-5" w:right="0"/>
        <w:contextualSpacing/>
        <w:jc w:val="both"/>
      </w:pPr>
      <w:r>
        <w:t>第</w:t>
      </w:r>
      <w:r w:rsidR="009614CB">
        <w:rPr>
          <w:rFonts w:hint="eastAsia"/>
        </w:rPr>
        <w:t>３</w:t>
      </w:r>
      <w:r>
        <w:t xml:space="preserve">条 </w:t>
      </w:r>
      <w:r w:rsidR="009614CB">
        <w:rPr>
          <w:rFonts w:hint="eastAsia"/>
        </w:rPr>
        <w:t>市は</w:t>
      </w:r>
      <w:r>
        <w:t>、</w:t>
      </w:r>
      <w:r w:rsidR="009614CB">
        <w:rPr>
          <w:rFonts w:hint="eastAsia"/>
        </w:rPr>
        <w:t>本件の検討・協議のために必要な組織・体制を構築する。</w:t>
      </w:r>
    </w:p>
    <w:p w14:paraId="5D91DAEF" w14:textId="567C7EF4" w:rsidR="009614CB" w:rsidRDefault="009614CB" w:rsidP="00D90B1E">
      <w:pPr>
        <w:spacing w:afterLines="435" w:after="1318" w:line="300" w:lineRule="atLeast"/>
        <w:ind w:left="-5" w:right="0"/>
        <w:contextualSpacing/>
        <w:jc w:val="both"/>
      </w:pPr>
      <w:r>
        <w:rPr>
          <w:rFonts w:hint="eastAsia"/>
        </w:rPr>
        <w:t>２　市は、本件の検討・協議のため</w:t>
      </w:r>
      <w:r w:rsidR="00D90B1E">
        <w:rPr>
          <w:rFonts w:hint="eastAsia"/>
        </w:rPr>
        <w:t>の事務局</w:t>
      </w:r>
      <w:r w:rsidR="003E4EB4">
        <w:rPr>
          <w:rFonts w:hint="eastAsia"/>
        </w:rPr>
        <w:t>兼</w:t>
      </w:r>
      <w:r w:rsidR="00D90B1E">
        <w:rPr>
          <w:rFonts w:hint="eastAsia"/>
        </w:rPr>
        <w:t>連絡窓口を設置</w:t>
      </w:r>
      <w:r>
        <w:rPr>
          <w:rFonts w:hint="eastAsia"/>
        </w:rPr>
        <w:t>する。</w:t>
      </w:r>
    </w:p>
    <w:p w14:paraId="44AE9356" w14:textId="7D62EF82" w:rsidR="009614CB" w:rsidRDefault="009614CB" w:rsidP="00D90B1E">
      <w:pPr>
        <w:spacing w:afterLines="435" w:after="1318" w:line="300" w:lineRule="atLeast"/>
        <w:ind w:left="-5" w:right="0"/>
        <w:contextualSpacing/>
        <w:jc w:val="both"/>
      </w:pPr>
      <w:r>
        <w:rPr>
          <w:rFonts w:hint="eastAsia"/>
        </w:rPr>
        <w:t>３　市は、本件の事業化に向けて必要な調査・検討</w:t>
      </w:r>
      <w:r w:rsidR="00381511">
        <w:rPr>
          <w:rFonts w:hint="eastAsia"/>
        </w:rPr>
        <w:t>・庁内調整</w:t>
      </w:r>
      <w:r>
        <w:rPr>
          <w:rFonts w:hint="eastAsia"/>
        </w:rPr>
        <w:t>を行う。</w:t>
      </w:r>
    </w:p>
    <w:p w14:paraId="119F85F9" w14:textId="77777777" w:rsidR="00073CA1" w:rsidRDefault="00073CA1" w:rsidP="00D90B1E">
      <w:pPr>
        <w:spacing w:afterLines="435" w:after="1318" w:line="300" w:lineRule="atLeast"/>
        <w:ind w:left="-5" w:right="0"/>
        <w:contextualSpacing/>
        <w:jc w:val="both"/>
      </w:pPr>
    </w:p>
    <w:p w14:paraId="60F1E4DB" w14:textId="5B1D6459" w:rsidR="000A424B" w:rsidRDefault="00A9532C" w:rsidP="00D90B1E">
      <w:pPr>
        <w:spacing w:afterLines="435" w:after="1318" w:line="300" w:lineRule="atLeast"/>
        <w:ind w:left="-5" w:right="0"/>
        <w:contextualSpacing/>
        <w:jc w:val="both"/>
      </w:pPr>
      <w:r>
        <w:t>（</w:t>
      </w:r>
      <w:r w:rsidR="009614CB">
        <w:rPr>
          <w:rFonts w:hint="eastAsia"/>
        </w:rPr>
        <w:t>交渉権者の役割</w:t>
      </w:r>
      <w:r>
        <w:t>）</w:t>
      </w:r>
    </w:p>
    <w:p w14:paraId="4E64AC79" w14:textId="77777777" w:rsidR="00433BA2" w:rsidRDefault="00A9532C" w:rsidP="00D90B1E">
      <w:pPr>
        <w:spacing w:afterLines="435" w:after="1318" w:line="300" w:lineRule="atLeast"/>
        <w:ind w:left="213" w:right="0" w:hanging="228"/>
        <w:contextualSpacing/>
        <w:jc w:val="both"/>
      </w:pPr>
      <w:r>
        <w:t>第</w:t>
      </w:r>
      <w:r w:rsidR="00433BA2">
        <w:rPr>
          <w:rFonts w:hint="eastAsia"/>
        </w:rPr>
        <w:t>４</w:t>
      </w:r>
      <w:r>
        <w:t xml:space="preserve">条 </w:t>
      </w:r>
      <w:r w:rsidR="00433BA2">
        <w:rPr>
          <w:rFonts w:hint="eastAsia"/>
        </w:rPr>
        <w:t>交渉権者は、市との連絡調整の窓口を設置する。</w:t>
      </w:r>
    </w:p>
    <w:p w14:paraId="405CABF8" w14:textId="5D234D1F" w:rsidR="00293FD5" w:rsidRDefault="00433BA2" w:rsidP="00D90B1E">
      <w:pPr>
        <w:spacing w:afterLines="435" w:after="1318" w:line="300" w:lineRule="atLeast"/>
        <w:ind w:left="213" w:right="0" w:hanging="228"/>
        <w:contextualSpacing/>
        <w:jc w:val="both"/>
      </w:pPr>
      <w:r>
        <w:rPr>
          <w:rFonts w:hint="eastAsia"/>
        </w:rPr>
        <w:t>２　グループでの提案の場合</w:t>
      </w:r>
      <w:r w:rsidR="00381511">
        <w:rPr>
          <w:rFonts w:hint="eastAsia"/>
        </w:rPr>
        <w:t>は、</w:t>
      </w:r>
      <w:r>
        <w:rPr>
          <w:rFonts w:hint="eastAsia"/>
        </w:rPr>
        <w:t>代表者</w:t>
      </w:r>
      <w:r w:rsidR="00381511">
        <w:rPr>
          <w:rFonts w:hint="eastAsia"/>
        </w:rPr>
        <w:t>が</w:t>
      </w:r>
      <w:r w:rsidR="00293FD5">
        <w:rPr>
          <w:rFonts w:hint="eastAsia"/>
        </w:rPr>
        <w:t>グループ内の構成員との情報共有を行う。</w:t>
      </w:r>
    </w:p>
    <w:p w14:paraId="71888C32" w14:textId="77777777" w:rsidR="00293FD5" w:rsidRDefault="00293FD5" w:rsidP="00D90B1E">
      <w:pPr>
        <w:spacing w:afterLines="435" w:after="1318" w:line="300" w:lineRule="atLeast"/>
        <w:ind w:left="213" w:right="0" w:hanging="228"/>
        <w:contextualSpacing/>
        <w:jc w:val="both"/>
      </w:pPr>
      <w:r>
        <w:rPr>
          <w:rFonts w:hint="eastAsia"/>
        </w:rPr>
        <w:t>３　交渉権者は、本件の事業化に向けて必要な調査・検討を行う。</w:t>
      </w:r>
    </w:p>
    <w:p w14:paraId="33D1C06E" w14:textId="77777777" w:rsidR="00293FD5" w:rsidRDefault="00293FD5" w:rsidP="00D90B1E">
      <w:pPr>
        <w:spacing w:afterLines="435" w:after="1318" w:line="300" w:lineRule="atLeast"/>
        <w:ind w:left="213" w:right="0" w:hanging="228"/>
        <w:contextualSpacing/>
        <w:jc w:val="both"/>
      </w:pPr>
      <w:r>
        <w:rPr>
          <w:rFonts w:hint="eastAsia"/>
        </w:rPr>
        <w:t>４　交渉権者は、グループ内の構成員に追加・変更等が生じた場合は速やかに市に連絡する。</w:t>
      </w:r>
    </w:p>
    <w:p w14:paraId="709A2E23" w14:textId="77777777" w:rsidR="00293FD5" w:rsidRDefault="00293FD5" w:rsidP="00D90B1E">
      <w:pPr>
        <w:spacing w:afterLines="435" w:after="1318" w:line="300" w:lineRule="atLeast"/>
        <w:ind w:left="213" w:right="0" w:hanging="228"/>
        <w:contextualSpacing/>
        <w:jc w:val="both"/>
      </w:pPr>
      <w:r>
        <w:rPr>
          <w:rFonts w:hint="eastAsia"/>
        </w:rPr>
        <w:t>５　交渉権者は、事業化に向けた協議にかかる費用を負担する。</w:t>
      </w:r>
    </w:p>
    <w:p w14:paraId="4015BCCC" w14:textId="77777777" w:rsidR="00073CA1" w:rsidRDefault="00073CA1" w:rsidP="00D90B1E">
      <w:pPr>
        <w:spacing w:afterLines="435" w:after="1318" w:line="300" w:lineRule="atLeast"/>
        <w:ind w:left="-5" w:right="0"/>
        <w:contextualSpacing/>
        <w:jc w:val="both"/>
      </w:pPr>
    </w:p>
    <w:p w14:paraId="4F7D1653" w14:textId="2FE35A8E" w:rsidR="000A424B" w:rsidRDefault="00A9532C" w:rsidP="00D90B1E">
      <w:pPr>
        <w:spacing w:afterLines="435" w:after="1318" w:line="300" w:lineRule="atLeast"/>
        <w:ind w:left="-5" w:right="0"/>
        <w:contextualSpacing/>
        <w:jc w:val="both"/>
      </w:pPr>
      <w:r>
        <w:t>（秘密保持）</w:t>
      </w:r>
    </w:p>
    <w:p w14:paraId="0464813E" w14:textId="15B5EE93" w:rsidR="00293FD5" w:rsidRDefault="00A9532C" w:rsidP="00D90B1E">
      <w:pPr>
        <w:spacing w:afterLines="435" w:after="1318" w:line="300" w:lineRule="atLeast"/>
        <w:ind w:left="213" w:right="0" w:hanging="228"/>
        <w:contextualSpacing/>
        <w:jc w:val="both"/>
      </w:pPr>
      <w:r>
        <w:t>第</w:t>
      </w:r>
      <w:r w:rsidR="00293FD5">
        <w:rPr>
          <w:rFonts w:hint="eastAsia"/>
        </w:rPr>
        <w:t>５</w:t>
      </w:r>
      <w:r>
        <w:t xml:space="preserve">条 </w:t>
      </w:r>
      <w:r w:rsidR="00293FD5">
        <w:rPr>
          <w:rFonts w:hint="eastAsia"/>
        </w:rPr>
        <w:t>市</w:t>
      </w:r>
      <w:r>
        <w:t>及び</w:t>
      </w:r>
      <w:r w:rsidR="00902C2E">
        <w:rPr>
          <w:rFonts w:hint="eastAsia"/>
        </w:rPr>
        <w:t>交渉権者</w:t>
      </w:r>
      <w:r>
        <w:t>は、本事業に関して知り得たすべての情報について守秘義務を負い、当該情報を第三者に開示又は漏えいしてはならず、本事業の目的以外に使用してはならない。</w:t>
      </w:r>
    </w:p>
    <w:p w14:paraId="1B79D9F3" w14:textId="770FB096" w:rsidR="00293FD5" w:rsidRDefault="00293FD5" w:rsidP="00D90B1E">
      <w:pPr>
        <w:spacing w:afterLines="435" w:after="1318" w:line="300" w:lineRule="atLeast"/>
        <w:ind w:left="213" w:right="0" w:hanging="228"/>
        <w:contextualSpacing/>
        <w:jc w:val="both"/>
      </w:pPr>
      <w:r>
        <w:rPr>
          <w:rFonts w:hint="eastAsia"/>
        </w:rPr>
        <w:t>２　前項の規定による秘密の保持は、協定の期間が終了した後も同様とする。</w:t>
      </w:r>
    </w:p>
    <w:p w14:paraId="0C511B7B" w14:textId="77777777" w:rsidR="00073CA1" w:rsidRDefault="00073CA1" w:rsidP="00D90B1E">
      <w:pPr>
        <w:spacing w:afterLines="435" w:after="1318" w:line="300" w:lineRule="atLeast"/>
        <w:ind w:left="238" w:right="0" w:hangingChars="100" w:hanging="238"/>
        <w:contextualSpacing/>
        <w:jc w:val="both"/>
      </w:pPr>
    </w:p>
    <w:p w14:paraId="574BE96B" w14:textId="1CF8B554" w:rsidR="00345821" w:rsidRDefault="00293FD5" w:rsidP="00D90B1E">
      <w:pPr>
        <w:spacing w:afterLines="435" w:after="1318" w:line="300" w:lineRule="atLeast"/>
        <w:ind w:left="238" w:right="0" w:hangingChars="100" w:hanging="238"/>
        <w:contextualSpacing/>
        <w:jc w:val="both"/>
      </w:pPr>
      <w:r>
        <w:rPr>
          <w:rFonts w:hint="eastAsia"/>
        </w:rPr>
        <w:t>（権利義務の譲渡等の制限）</w:t>
      </w:r>
    </w:p>
    <w:p w14:paraId="79F22EA5" w14:textId="72C5423D" w:rsidR="00293FD5" w:rsidRDefault="00293FD5" w:rsidP="00D90B1E">
      <w:pPr>
        <w:spacing w:afterLines="435" w:after="1318" w:line="300" w:lineRule="atLeast"/>
        <w:ind w:left="238" w:right="0" w:hangingChars="100" w:hanging="238"/>
        <w:contextualSpacing/>
        <w:jc w:val="both"/>
      </w:pPr>
      <w:r>
        <w:rPr>
          <w:rFonts w:hint="eastAsia"/>
        </w:rPr>
        <w:t>第６条　交渉権者は、この協定により生ずる権利又は義務の全部若しくは一部を第三者</w:t>
      </w:r>
      <w:r w:rsidR="00D90B1E">
        <w:rPr>
          <w:rFonts w:hint="eastAsia"/>
        </w:rPr>
        <w:t>に譲渡し、若しくは継承させてはならない。ただし、あらかじめ市の承認を受けた場合は、この限りでない。</w:t>
      </w:r>
    </w:p>
    <w:p w14:paraId="4498B440" w14:textId="77777777" w:rsidR="00073CA1" w:rsidRDefault="00073CA1" w:rsidP="00D90B1E">
      <w:pPr>
        <w:spacing w:afterLines="435" w:after="1318" w:line="300" w:lineRule="atLeast"/>
        <w:ind w:left="0" w:right="0" w:firstLine="0"/>
        <w:contextualSpacing/>
        <w:jc w:val="both"/>
      </w:pPr>
    </w:p>
    <w:p w14:paraId="1646882A" w14:textId="1E97E77F" w:rsidR="002F37EF" w:rsidRDefault="00A9532C" w:rsidP="00D90B1E">
      <w:pPr>
        <w:spacing w:afterLines="435" w:after="1318" w:line="300" w:lineRule="atLeast"/>
        <w:ind w:left="0" w:right="0" w:firstLine="0"/>
        <w:contextualSpacing/>
        <w:jc w:val="both"/>
      </w:pPr>
      <w:r>
        <w:t xml:space="preserve"> （</w:t>
      </w:r>
      <w:r w:rsidR="00D90B1E">
        <w:rPr>
          <w:rFonts w:hint="eastAsia"/>
        </w:rPr>
        <w:t>協議の方法</w:t>
      </w:r>
      <w:r>
        <w:t>）</w:t>
      </w:r>
    </w:p>
    <w:p w14:paraId="51C65C92" w14:textId="3BEBD88A" w:rsidR="00D90B1E" w:rsidRDefault="00A9532C" w:rsidP="00D90B1E">
      <w:pPr>
        <w:spacing w:afterLines="435" w:after="1318" w:line="300" w:lineRule="atLeast"/>
        <w:ind w:left="238" w:right="114" w:hangingChars="100" w:hanging="238"/>
        <w:contextualSpacing/>
        <w:jc w:val="both"/>
      </w:pPr>
      <w:r>
        <w:t>第</w:t>
      </w:r>
      <w:r w:rsidR="00D90B1E">
        <w:rPr>
          <w:rFonts w:hint="eastAsia"/>
        </w:rPr>
        <w:t>７</w:t>
      </w:r>
      <w:r>
        <w:t>条</w:t>
      </w:r>
      <w:r w:rsidR="00D90B1E">
        <w:rPr>
          <w:rFonts w:hint="eastAsia"/>
        </w:rPr>
        <w:t xml:space="preserve">　協議は、原則として交渉権者</w:t>
      </w:r>
      <w:r w:rsidR="003E4EB4">
        <w:rPr>
          <w:rFonts w:hint="eastAsia"/>
        </w:rPr>
        <w:t>が</w:t>
      </w:r>
      <w:r w:rsidR="00D90B1E">
        <w:rPr>
          <w:rFonts w:hint="eastAsia"/>
        </w:rPr>
        <w:t>行った提案の範囲内で行うものとする。</w:t>
      </w:r>
      <w:r w:rsidR="00352BE1">
        <w:rPr>
          <w:rFonts w:hint="eastAsia"/>
        </w:rPr>
        <w:t>ただし、協議の中で</w:t>
      </w:r>
      <w:r w:rsidR="00303062">
        <w:rPr>
          <w:rFonts w:hint="eastAsia"/>
        </w:rPr>
        <w:t>生じた内容変更を妨げるものではない。</w:t>
      </w:r>
    </w:p>
    <w:p w14:paraId="2AE38F3F" w14:textId="77777777" w:rsidR="00073CA1" w:rsidRPr="003E4EB4" w:rsidRDefault="00073CA1" w:rsidP="00D90B1E">
      <w:pPr>
        <w:spacing w:afterLines="435" w:after="1318" w:line="300" w:lineRule="atLeast"/>
        <w:ind w:left="-5" w:right="0"/>
        <w:contextualSpacing/>
        <w:jc w:val="both"/>
      </w:pPr>
    </w:p>
    <w:p w14:paraId="0876CD25" w14:textId="77777777" w:rsidR="00303062" w:rsidRPr="00303062" w:rsidRDefault="00303062" w:rsidP="00303062">
      <w:pPr>
        <w:spacing w:afterLines="435" w:after="1318" w:line="300" w:lineRule="atLeast"/>
        <w:ind w:left="-5" w:right="0"/>
        <w:contextualSpacing/>
        <w:jc w:val="both"/>
      </w:pPr>
      <w:r w:rsidRPr="00303062">
        <w:rPr>
          <w:rFonts w:hint="eastAsia"/>
        </w:rPr>
        <w:t>（協定の解除）</w:t>
      </w:r>
      <w:bookmarkStart w:id="1" w:name="_GoBack"/>
      <w:bookmarkEnd w:id="1"/>
    </w:p>
    <w:p w14:paraId="50A8AD64" w14:textId="77777777" w:rsidR="00303062" w:rsidRPr="00303062" w:rsidRDefault="00303062" w:rsidP="00303062">
      <w:pPr>
        <w:spacing w:afterLines="435" w:after="1318" w:line="300" w:lineRule="atLeast"/>
        <w:ind w:left="-5" w:right="0"/>
        <w:contextualSpacing/>
        <w:jc w:val="both"/>
      </w:pPr>
      <w:r w:rsidRPr="00303062">
        <w:rPr>
          <w:rFonts w:hint="eastAsia"/>
        </w:rPr>
        <w:t>第８条　市は、交渉権者が次の各号のいずれかに該当するときは、本協定を解除し、契約を締結又は成立させないことができる。</w:t>
      </w:r>
    </w:p>
    <w:p w14:paraId="7210A636" w14:textId="7CCE18B1" w:rsidR="00303062" w:rsidRPr="00303062" w:rsidRDefault="00303062" w:rsidP="00303062">
      <w:pPr>
        <w:spacing w:afterLines="435" w:after="1318" w:line="300" w:lineRule="atLeast"/>
        <w:ind w:left="714" w:right="0" w:hangingChars="300" w:hanging="714"/>
        <w:contextualSpacing/>
        <w:jc w:val="both"/>
      </w:pPr>
      <w:r w:rsidRPr="00303062">
        <w:rPr>
          <w:rFonts w:hint="eastAsia"/>
        </w:rPr>
        <w:t xml:space="preserve">　（１）契約としての効力発生の前に交渉権者が「茂原市民間提案制度募集要領」に規定する参加資格要件を満たさなくなった</w:t>
      </w:r>
      <w:r w:rsidR="00223CB7">
        <w:rPr>
          <w:rFonts w:hint="eastAsia"/>
        </w:rPr>
        <w:t>と市が認めた</w:t>
      </w:r>
      <w:r w:rsidRPr="00303062">
        <w:rPr>
          <w:rFonts w:hint="eastAsia"/>
        </w:rPr>
        <w:t>とき。</w:t>
      </w:r>
    </w:p>
    <w:p w14:paraId="03C555B7" w14:textId="69E563CD" w:rsidR="00303062" w:rsidRPr="00303062" w:rsidRDefault="00303062" w:rsidP="00303062">
      <w:pPr>
        <w:spacing w:afterLines="435" w:after="1318" w:line="300" w:lineRule="atLeast"/>
        <w:ind w:left="714" w:right="0" w:hangingChars="300" w:hanging="714"/>
        <w:contextualSpacing/>
        <w:jc w:val="both"/>
      </w:pPr>
      <w:r w:rsidRPr="00303062">
        <w:rPr>
          <w:rFonts w:hint="eastAsia"/>
        </w:rPr>
        <w:lastRenderedPageBreak/>
        <w:t xml:space="preserve">　（２）第２条の期間内であっても、交渉権者が市からの事業化のための詳細協議への参加に応じず、本協定の目的を達成できないと市が認めたとき。</w:t>
      </w:r>
    </w:p>
    <w:p w14:paraId="4475F6C4" w14:textId="77777777" w:rsidR="00303062" w:rsidRPr="00303062" w:rsidRDefault="00303062" w:rsidP="00303062">
      <w:pPr>
        <w:spacing w:afterLines="435" w:after="1318" w:line="300" w:lineRule="atLeast"/>
        <w:ind w:left="-5" w:right="0"/>
        <w:contextualSpacing/>
        <w:jc w:val="both"/>
      </w:pPr>
    </w:p>
    <w:p w14:paraId="6923A5BE" w14:textId="3147CF2C" w:rsidR="000A424B" w:rsidRDefault="00A9532C" w:rsidP="00D90B1E">
      <w:pPr>
        <w:spacing w:afterLines="435" w:after="1318" w:line="300" w:lineRule="atLeast"/>
        <w:ind w:left="-5" w:right="0"/>
        <w:contextualSpacing/>
        <w:jc w:val="both"/>
      </w:pPr>
      <w:r>
        <w:t>（不当介入に対する措置）</w:t>
      </w:r>
    </w:p>
    <w:p w14:paraId="179A49EF" w14:textId="518D8869" w:rsidR="000A424B" w:rsidRDefault="00A9532C" w:rsidP="00D90B1E">
      <w:pPr>
        <w:spacing w:afterLines="435" w:after="1318" w:line="300" w:lineRule="atLeast"/>
        <w:ind w:left="210" w:right="0" w:hanging="227"/>
        <w:contextualSpacing/>
        <w:jc w:val="both"/>
      </w:pPr>
      <w:r>
        <w:t>第</w:t>
      </w:r>
      <w:r w:rsidR="00303062">
        <w:rPr>
          <w:rFonts w:hint="eastAsia"/>
        </w:rPr>
        <w:t>９</w:t>
      </w:r>
      <w:r>
        <w:t>条</w:t>
      </w:r>
      <w:r w:rsidR="00D90B1E">
        <w:rPr>
          <w:rFonts w:hint="eastAsia"/>
        </w:rPr>
        <w:t xml:space="preserve">　</w:t>
      </w:r>
      <w:r>
        <w:t>本事業の実施に当たり、</w:t>
      </w:r>
      <w:r w:rsidR="00512CBE">
        <w:rPr>
          <w:rFonts w:hint="eastAsia"/>
        </w:rPr>
        <w:t>茂原</w:t>
      </w:r>
      <w:r>
        <w:t>市暴力団排除条例に基づき、暴力団員又は暴力団</w:t>
      </w:r>
      <w:r w:rsidR="00512CBE">
        <w:rPr>
          <w:rFonts w:hint="eastAsia"/>
        </w:rPr>
        <w:t>員等</w:t>
      </w:r>
      <w:r>
        <w:t>から暴力団を利することとなるような社会通念上不当な要求又は</w:t>
      </w:r>
      <w:r w:rsidR="003E4EB4">
        <w:rPr>
          <w:rFonts w:hint="eastAsia"/>
        </w:rPr>
        <w:t>本協定</w:t>
      </w:r>
      <w:r>
        <w:t>の適正な履行を妨げる行為を受けたとき、直ちに</w:t>
      </w:r>
      <w:r w:rsidR="00D90B1E">
        <w:rPr>
          <w:rFonts w:hint="eastAsia"/>
        </w:rPr>
        <w:t>市</w:t>
      </w:r>
      <w:r>
        <w:t>に報告するとともに、警察に届け出なければならない。</w:t>
      </w:r>
    </w:p>
    <w:p w14:paraId="1C769D09" w14:textId="77777777" w:rsidR="00073CA1" w:rsidRDefault="00073CA1" w:rsidP="00D90B1E">
      <w:pPr>
        <w:spacing w:afterLines="435" w:after="1318" w:line="300" w:lineRule="atLeast"/>
        <w:ind w:left="-5" w:right="0"/>
        <w:contextualSpacing/>
        <w:jc w:val="both"/>
      </w:pPr>
    </w:p>
    <w:p w14:paraId="59E4829E" w14:textId="77777777" w:rsidR="00303062" w:rsidRPr="00303062" w:rsidRDefault="00303062" w:rsidP="00303062">
      <w:pPr>
        <w:spacing w:afterLines="435" w:after="1318" w:line="300" w:lineRule="atLeast"/>
        <w:ind w:left="-5" w:right="0"/>
        <w:contextualSpacing/>
        <w:jc w:val="both"/>
      </w:pPr>
      <w:r w:rsidRPr="00303062">
        <w:rPr>
          <w:rFonts w:hint="eastAsia"/>
        </w:rPr>
        <w:t>（事業化の条件）</w:t>
      </w:r>
    </w:p>
    <w:p w14:paraId="5112A67D" w14:textId="2C56D261" w:rsidR="0023585E" w:rsidRDefault="00303062" w:rsidP="00D90B1E">
      <w:pPr>
        <w:spacing w:afterLines="435" w:after="1318" w:line="300" w:lineRule="atLeast"/>
        <w:ind w:left="-5" w:right="0"/>
        <w:contextualSpacing/>
        <w:jc w:val="both"/>
      </w:pPr>
      <w:r w:rsidRPr="00303062">
        <w:rPr>
          <w:rFonts w:hint="eastAsia"/>
        </w:rPr>
        <w:t>第</w:t>
      </w:r>
      <w:r>
        <w:rPr>
          <w:rFonts w:hint="eastAsia"/>
        </w:rPr>
        <w:t>１０</w:t>
      </w:r>
      <w:r w:rsidRPr="00303062">
        <w:rPr>
          <w:rFonts w:hint="eastAsia"/>
        </w:rPr>
        <w:t>条　事業化にかかる予算案や契約案、その他議会の議決を要する内容が、茂原市議会で否決された場合や、社会情勢の急変等の事由が生じた場合には、事業化しないものとする。</w:t>
      </w:r>
    </w:p>
    <w:p w14:paraId="6AAC4DC2" w14:textId="77777777" w:rsidR="0023585E" w:rsidRDefault="0023585E" w:rsidP="00D90B1E">
      <w:pPr>
        <w:spacing w:afterLines="435" w:after="1318" w:line="300" w:lineRule="atLeast"/>
        <w:ind w:left="-5" w:right="0"/>
        <w:contextualSpacing/>
        <w:jc w:val="both"/>
      </w:pPr>
    </w:p>
    <w:p w14:paraId="19387F8A" w14:textId="0D731167" w:rsidR="000A424B" w:rsidRDefault="00A9532C" w:rsidP="00D90B1E">
      <w:pPr>
        <w:spacing w:afterLines="435" w:after="1318" w:line="300" w:lineRule="atLeast"/>
        <w:ind w:left="-5" w:right="0"/>
        <w:contextualSpacing/>
        <w:jc w:val="both"/>
      </w:pPr>
      <w:r>
        <w:t>（誠実協議）</w:t>
      </w:r>
    </w:p>
    <w:p w14:paraId="27819758" w14:textId="3D84EA05" w:rsidR="000A424B" w:rsidRDefault="00A9532C" w:rsidP="00D90B1E">
      <w:pPr>
        <w:spacing w:afterLines="435" w:after="1318" w:line="300" w:lineRule="atLeast"/>
        <w:ind w:left="213" w:right="0" w:hanging="228"/>
        <w:contextualSpacing/>
        <w:jc w:val="both"/>
      </w:pPr>
      <w:r>
        <w:t>第</w:t>
      </w:r>
      <w:r w:rsidR="00FE11BF">
        <w:rPr>
          <w:rFonts w:hint="eastAsia"/>
        </w:rPr>
        <w:t>１１</w:t>
      </w:r>
      <w:r>
        <w:t>条 本協定に定めのない事項又は本協定に関し疑義が生じた場合は、その都度、</w:t>
      </w:r>
      <w:r w:rsidR="00D90B1E">
        <w:rPr>
          <w:rFonts w:hint="eastAsia"/>
        </w:rPr>
        <w:t>市</w:t>
      </w:r>
      <w:r>
        <w:t>及び</w:t>
      </w:r>
      <w:r w:rsidR="00D90B1E">
        <w:rPr>
          <w:rFonts w:hint="eastAsia"/>
        </w:rPr>
        <w:t>交渉権者</w:t>
      </w:r>
      <w:r>
        <w:t>が誠実に協議して定めるものとする</w:t>
      </w:r>
      <w:r w:rsidR="002F37EF">
        <w:rPr>
          <w:rFonts w:hint="eastAsia"/>
        </w:rPr>
        <w:t>。</w:t>
      </w:r>
    </w:p>
    <w:p w14:paraId="238CB492" w14:textId="77777777" w:rsidR="00073CA1" w:rsidRDefault="00073CA1" w:rsidP="00D90B1E">
      <w:pPr>
        <w:spacing w:afterLines="435" w:after="1318" w:line="300" w:lineRule="atLeast"/>
        <w:ind w:left="-5" w:right="0"/>
        <w:contextualSpacing/>
        <w:jc w:val="both"/>
      </w:pPr>
    </w:p>
    <w:p w14:paraId="26944007" w14:textId="54CBA52E" w:rsidR="000A424B" w:rsidRDefault="00A9532C" w:rsidP="00D90B1E">
      <w:pPr>
        <w:spacing w:afterLines="435" w:after="1318" w:line="300" w:lineRule="atLeast"/>
        <w:ind w:left="-5" w:right="0"/>
        <w:contextualSpacing/>
        <w:jc w:val="both"/>
      </w:pPr>
      <w:r>
        <w:t>（準拠法及び管轄裁判所）</w:t>
      </w:r>
    </w:p>
    <w:p w14:paraId="20690557" w14:textId="75BCA6CA" w:rsidR="000A424B" w:rsidRDefault="00A9532C" w:rsidP="00D90B1E">
      <w:pPr>
        <w:spacing w:afterLines="435" w:after="1318" w:line="300" w:lineRule="atLeast"/>
        <w:ind w:left="213" w:right="0" w:hanging="228"/>
        <w:contextualSpacing/>
        <w:jc w:val="both"/>
      </w:pPr>
      <w:r>
        <w:t>第</w:t>
      </w:r>
      <w:r w:rsidR="00D90B1E">
        <w:rPr>
          <w:rFonts w:hint="eastAsia"/>
        </w:rPr>
        <w:t>１</w:t>
      </w:r>
      <w:r w:rsidR="00FE11BF">
        <w:rPr>
          <w:rFonts w:hint="eastAsia"/>
        </w:rPr>
        <w:t>２</w:t>
      </w:r>
      <w:r>
        <w:t>条 本協定は、日本国の法令に従い解釈されるものとし、本協定に関する一切の紛争につき、第一審の専属的合意管轄裁判所は、</w:t>
      </w:r>
      <w:r w:rsidR="002F37EF">
        <w:rPr>
          <w:rFonts w:hint="eastAsia"/>
        </w:rPr>
        <w:t>千葉</w:t>
      </w:r>
      <w:r>
        <w:t>地方裁判所とする。</w:t>
      </w:r>
    </w:p>
    <w:p w14:paraId="77FEA84E" w14:textId="77777777" w:rsidR="000A424B" w:rsidRPr="008A6911" w:rsidRDefault="000A424B" w:rsidP="00D90B1E">
      <w:pPr>
        <w:spacing w:afterLines="435" w:after="1318" w:line="300" w:lineRule="atLeast"/>
        <w:ind w:left="0" w:right="0" w:firstLine="0"/>
        <w:contextualSpacing/>
        <w:jc w:val="both"/>
      </w:pPr>
    </w:p>
    <w:p w14:paraId="7F8BA008" w14:textId="4350C693" w:rsidR="000A424B" w:rsidRDefault="00FE11BF" w:rsidP="00D90B1E">
      <w:pPr>
        <w:spacing w:afterLines="435" w:after="1318" w:line="300" w:lineRule="atLeast"/>
        <w:ind w:left="-15" w:right="0" w:firstLine="228"/>
        <w:contextualSpacing/>
        <w:jc w:val="both"/>
      </w:pPr>
      <w:r>
        <w:rPr>
          <w:rFonts w:hint="eastAsia"/>
        </w:rPr>
        <w:t>この協定の締結</w:t>
      </w:r>
      <w:r w:rsidR="00A9532C">
        <w:t>の証として 本書</w:t>
      </w:r>
      <w:r>
        <w:rPr>
          <w:rFonts w:hint="eastAsia"/>
        </w:rPr>
        <w:t>２</w:t>
      </w:r>
      <w:r w:rsidR="00A9532C">
        <w:t>通</w:t>
      </w:r>
      <w:r>
        <w:rPr>
          <w:rFonts w:hint="eastAsia"/>
        </w:rPr>
        <w:t>を</w:t>
      </w:r>
      <w:r w:rsidR="00A9532C">
        <w:t>作成し、</w:t>
      </w:r>
      <w:r w:rsidR="00D90B1E">
        <w:rPr>
          <w:rFonts w:hint="eastAsia"/>
        </w:rPr>
        <w:t>市</w:t>
      </w:r>
      <w:r>
        <w:rPr>
          <w:rFonts w:hint="eastAsia"/>
        </w:rPr>
        <w:t>と</w:t>
      </w:r>
      <w:r w:rsidR="00D90B1E">
        <w:rPr>
          <w:rFonts w:hint="eastAsia"/>
        </w:rPr>
        <w:t>交渉権者</w:t>
      </w:r>
      <w:r w:rsidR="00A9532C">
        <w:t>が各</w:t>
      </w:r>
      <w:r>
        <w:rPr>
          <w:rFonts w:hint="eastAsia"/>
        </w:rPr>
        <w:t>自１</w:t>
      </w:r>
      <w:r w:rsidR="00A9532C">
        <w:t>通を保有する。</w:t>
      </w:r>
    </w:p>
    <w:p w14:paraId="1E432628" w14:textId="77777777" w:rsidR="0023585E" w:rsidRDefault="0023585E" w:rsidP="00D90B1E">
      <w:pPr>
        <w:spacing w:afterLines="435" w:after="1318" w:line="300" w:lineRule="atLeast"/>
        <w:ind w:left="-15" w:right="0" w:firstLine="228"/>
        <w:contextualSpacing/>
        <w:jc w:val="both"/>
      </w:pPr>
    </w:p>
    <w:p w14:paraId="2A876219" w14:textId="77777777" w:rsidR="000A424B" w:rsidRDefault="00A9532C" w:rsidP="00D90B1E">
      <w:pPr>
        <w:spacing w:afterLines="435" w:after="1318" w:line="300" w:lineRule="atLeast"/>
        <w:ind w:left="-5" w:right="0"/>
        <w:contextualSpacing/>
        <w:jc w:val="both"/>
      </w:pPr>
      <w:r>
        <w:t xml:space="preserve">    令和   年   月   日</w:t>
      </w:r>
    </w:p>
    <w:p w14:paraId="26CB110E" w14:textId="77777777" w:rsidR="002F37EF" w:rsidRDefault="002F37EF" w:rsidP="00D90B1E">
      <w:pPr>
        <w:spacing w:afterLines="435" w:after="1318" w:line="300" w:lineRule="atLeast"/>
        <w:ind w:left="-5" w:right="0"/>
        <w:contextualSpacing/>
        <w:jc w:val="both"/>
      </w:pPr>
    </w:p>
    <w:tbl>
      <w:tblPr>
        <w:tblStyle w:val="TableGrid"/>
        <w:tblW w:w="5690" w:type="dxa"/>
        <w:tblInd w:w="2486" w:type="dxa"/>
        <w:tblLook w:val="04A0" w:firstRow="1" w:lastRow="0" w:firstColumn="1" w:lastColumn="0" w:noHBand="0" w:noVBand="1"/>
      </w:tblPr>
      <w:tblGrid>
        <w:gridCol w:w="995"/>
        <w:gridCol w:w="4695"/>
      </w:tblGrid>
      <w:tr w:rsidR="000A424B" w14:paraId="77A4DD85" w14:textId="77777777">
        <w:trPr>
          <w:trHeight w:val="1637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75A13DC" w14:textId="76F7282A" w:rsidR="000A424B" w:rsidRDefault="00D90B1E" w:rsidP="00D90B1E">
            <w:pPr>
              <w:spacing w:afterLines="435" w:after="1318" w:line="300" w:lineRule="atLeast"/>
              <w:ind w:left="0" w:right="0" w:firstLine="0"/>
              <w:contextualSpacing/>
              <w:jc w:val="both"/>
            </w:pPr>
            <w:r>
              <w:rPr>
                <w:rFonts w:hint="eastAsia"/>
              </w:rPr>
              <w:t>茂原市</w:t>
            </w:r>
            <w:r w:rsidR="00A9532C">
              <w:t xml:space="preserve"> 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</w:tcPr>
          <w:p w14:paraId="5A42D4E2" w14:textId="77777777" w:rsidR="00FE11BF" w:rsidRDefault="00FE11BF" w:rsidP="00D90B1E">
            <w:pPr>
              <w:spacing w:afterLines="435" w:after="1318" w:line="300" w:lineRule="atLeast"/>
              <w:ind w:left="1" w:right="0" w:hanging="1"/>
              <w:contextualSpacing/>
              <w:jc w:val="both"/>
            </w:pPr>
          </w:p>
          <w:p w14:paraId="35B8CD98" w14:textId="1E8E9BB8" w:rsidR="002F37EF" w:rsidRDefault="00274736" w:rsidP="00D90B1E">
            <w:pPr>
              <w:spacing w:afterLines="435" w:after="1318" w:line="300" w:lineRule="atLeast"/>
              <w:ind w:left="1" w:right="0" w:hanging="1"/>
              <w:contextualSpacing/>
              <w:jc w:val="both"/>
            </w:pPr>
            <w:r>
              <w:rPr>
                <w:rFonts w:hint="eastAsia"/>
              </w:rPr>
              <w:t>所在地</w:t>
            </w:r>
            <w:r w:rsidR="00FE11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2F37EF">
              <w:rPr>
                <w:rFonts w:hint="eastAsia"/>
              </w:rPr>
              <w:t>千葉</w:t>
            </w:r>
            <w:r w:rsidR="00A9532C">
              <w:t>県</w:t>
            </w:r>
            <w:r w:rsidR="002F37EF">
              <w:rPr>
                <w:rFonts w:hint="eastAsia"/>
              </w:rPr>
              <w:t>茂原</w:t>
            </w:r>
            <w:r w:rsidR="00A9532C">
              <w:t>市</w:t>
            </w:r>
            <w:r w:rsidR="002F37EF">
              <w:rPr>
                <w:rFonts w:hint="eastAsia"/>
              </w:rPr>
              <w:t>道表１番地</w:t>
            </w:r>
          </w:p>
          <w:p w14:paraId="0DB3FE90" w14:textId="28818B47" w:rsidR="000A424B" w:rsidRDefault="00274736" w:rsidP="00274736">
            <w:pPr>
              <w:spacing w:afterLines="435" w:after="1318" w:line="300" w:lineRule="atLeast"/>
              <w:ind w:right="0" w:hangingChars="4"/>
              <w:contextualSpacing/>
              <w:jc w:val="both"/>
            </w:pPr>
            <w:r>
              <w:rPr>
                <w:rFonts w:hint="eastAsia"/>
              </w:rPr>
              <w:t xml:space="preserve">商号又は名称　</w:t>
            </w:r>
            <w:r w:rsidR="00FE11BF">
              <w:rPr>
                <w:rFonts w:hint="eastAsia"/>
              </w:rPr>
              <w:t>茂原市</w:t>
            </w:r>
          </w:p>
          <w:p w14:paraId="4D399295" w14:textId="2FD9A07D" w:rsidR="000A424B" w:rsidRDefault="00274736" w:rsidP="00D90B1E">
            <w:pPr>
              <w:spacing w:afterLines="435" w:after="1318" w:line="300" w:lineRule="atLeast"/>
              <w:ind w:left="1" w:right="0" w:firstLine="0"/>
              <w:contextualSpacing/>
              <w:jc w:val="both"/>
            </w:pPr>
            <w:r>
              <w:rPr>
                <w:rFonts w:hint="eastAsia"/>
              </w:rPr>
              <w:t>代表者</w:t>
            </w:r>
            <w:r w:rsidR="00FE11BF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</w:t>
            </w:r>
            <w:r w:rsidR="00FE11BF">
              <w:rPr>
                <w:rFonts w:hint="eastAsia"/>
              </w:rPr>
              <w:t xml:space="preserve">　</w:t>
            </w:r>
            <w:r w:rsidR="002F37EF">
              <w:rPr>
                <w:rFonts w:hint="eastAsia"/>
              </w:rPr>
              <w:t>茂原</w:t>
            </w:r>
            <w:r w:rsidR="00A9532C">
              <w:t xml:space="preserve">市長 </w:t>
            </w:r>
            <w:r w:rsidR="00FE11BF">
              <w:rPr>
                <w:rFonts w:hint="eastAsia"/>
              </w:rPr>
              <w:t>市　原　　淳</w:t>
            </w:r>
          </w:p>
          <w:p w14:paraId="34B947C7" w14:textId="77777777" w:rsidR="000A424B" w:rsidRDefault="00A9532C" w:rsidP="00D90B1E">
            <w:pPr>
              <w:spacing w:afterLines="435" w:after="1318" w:line="300" w:lineRule="atLeast"/>
              <w:ind w:left="1" w:right="0" w:firstLine="0"/>
              <w:contextualSpacing/>
              <w:jc w:val="both"/>
            </w:pPr>
            <w:r>
              <w:t xml:space="preserve"> </w:t>
            </w:r>
          </w:p>
          <w:p w14:paraId="43037B7A" w14:textId="77777777" w:rsidR="000A424B" w:rsidRDefault="00A9532C" w:rsidP="00D90B1E">
            <w:pPr>
              <w:spacing w:afterLines="435" w:after="1318" w:line="300" w:lineRule="atLeast"/>
              <w:ind w:left="1" w:right="0" w:firstLine="0"/>
              <w:contextualSpacing/>
              <w:jc w:val="both"/>
            </w:pPr>
            <w:r>
              <w:t xml:space="preserve"> </w:t>
            </w:r>
          </w:p>
        </w:tc>
      </w:tr>
      <w:tr w:rsidR="000A424B" w14:paraId="60CAEABA" w14:textId="77777777">
        <w:trPr>
          <w:trHeight w:val="276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AD32E3B" w14:textId="4599B0FC" w:rsidR="000A424B" w:rsidRDefault="00D90B1E" w:rsidP="00D90B1E">
            <w:pPr>
              <w:spacing w:afterLines="435" w:after="1318" w:line="300" w:lineRule="atLeast"/>
              <w:ind w:left="0" w:right="0" w:firstLine="0"/>
              <w:contextualSpacing/>
              <w:jc w:val="both"/>
            </w:pPr>
            <w:r>
              <w:rPr>
                <w:rFonts w:hint="eastAsia"/>
              </w:rPr>
              <w:t>交渉権者</w:t>
            </w:r>
            <w:r w:rsidR="00A9532C">
              <w:t xml:space="preserve"> 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</w:tcPr>
          <w:p w14:paraId="62A14B19" w14:textId="77777777" w:rsidR="000A424B" w:rsidRDefault="00A9532C" w:rsidP="00D90B1E">
            <w:pPr>
              <w:spacing w:afterLines="435" w:after="1318" w:line="300" w:lineRule="atLeast"/>
              <w:ind w:left="0" w:right="0" w:firstLine="0"/>
              <w:contextualSpacing/>
              <w:jc w:val="both"/>
            </w:pPr>
            <w:r>
              <w:t xml:space="preserve"> </w:t>
            </w:r>
          </w:p>
        </w:tc>
      </w:tr>
    </w:tbl>
    <w:p w14:paraId="6B107BF7" w14:textId="474CD736" w:rsidR="00274736" w:rsidRDefault="00274736" w:rsidP="00274736">
      <w:pPr>
        <w:spacing w:afterLines="435" w:after="1318" w:line="300" w:lineRule="atLeast"/>
        <w:ind w:left="1" w:right="0" w:firstLineChars="1464" w:firstLine="3482"/>
        <w:contextualSpacing/>
        <w:jc w:val="both"/>
      </w:pPr>
      <w:r>
        <w:rPr>
          <w:rFonts w:hint="eastAsia"/>
        </w:rPr>
        <w:t xml:space="preserve">所在地　　　　</w:t>
      </w:r>
    </w:p>
    <w:p w14:paraId="72709CC0" w14:textId="1BE35C14" w:rsidR="00274736" w:rsidRDefault="00274736" w:rsidP="00274736">
      <w:pPr>
        <w:spacing w:afterLines="435" w:after="1318" w:line="300" w:lineRule="atLeast"/>
        <w:ind w:right="0" w:firstLineChars="1460" w:firstLine="3473"/>
        <w:contextualSpacing/>
        <w:jc w:val="both"/>
      </w:pPr>
      <w:r>
        <w:rPr>
          <w:rFonts w:hint="eastAsia"/>
        </w:rPr>
        <w:t xml:space="preserve">商号又は名称　</w:t>
      </w:r>
    </w:p>
    <w:p w14:paraId="653A72D9" w14:textId="24BE274C" w:rsidR="00274736" w:rsidRDefault="00274736" w:rsidP="00274736">
      <w:pPr>
        <w:spacing w:afterLines="435" w:after="1318" w:line="300" w:lineRule="atLeast"/>
        <w:ind w:left="1" w:right="0" w:firstLineChars="1464" w:firstLine="3482"/>
        <w:contextualSpacing/>
        <w:jc w:val="both"/>
      </w:pPr>
      <w:r>
        <w:rPr>
          <w:rFonts w:hint="eastAsia"/>
        </w:rPr>
        <w:t xml:space="preserve">代表者名　　　</w:t>
      </w:r>
    </w:p>
    <w:p w14:paraId="4372DB93" w14:textId="727AC625" w:rsidR="00FE11BF" w:rsidRPr="00274736" w:rsidRDefault="00FE11BF" w:rsidP="00274736">
      <w:pPr>
        <w:spacing w:afterLines="435" w:after="1318" w:line="300" w:lineRule="atLeast"/>
        <w:ind w:left="3492" w:right="5250"/>
        <w:contextualSpacing/>
        <w:jc w:val="both"/>
      </w:pPr>
    </w:p>
    <w:sectPr w:rsidR="00FE11BF" w:rsidRPr="00274736" w:rsidSect="0023585E">
      <w:footerReference w:type="even" r:id="rId8"/>
      <w:footerReference w:type="default" r:id="rId9"/>
      <w:footerReference w:type="first" r:id="rId10"/>
      <w:pgSz w:w="11906" w:h="16838"/>
      <w:pgMar w:top="1134" w:right="1077" w:bottom="1134" w:left="1077" w:header="720" w:footer="714" w:gutter="0"/>
      <w:pgNumType w:start="1"/>
      <w:cols w:space="720"/>
      <w:docGrid w:type="linesAndChars" w:linePitch="303" w:charSpace="5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F3AE9" w14:textId="77777777" w:rsidR="00F372AA" w:rsidRDefault="00F372AA">
      <w:pPr>
        <w:spacing w:after="0" w:line="240" w:lineRule="auto"/>
      </w:pPr>
      <w:r>
        <w:separator/>
      </w:r>
    </w:p>
  </w:endnote>
  <w:endnote w:type="continuationSeparator" w:id="0">
    <w:p w14:paraId="2EC37471" w14:textId="77777777" w:rsidR="00F372AA" w:rsidRDefault="00F3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B133" w14:textId="77777777" w:rsidR="000A424B" w:rsidRDefault="00A9532C">
    <w:pPr>
      <w:spacing w:after="0" w:line="259" w:lineRule="auto"/>
      <w:ind w:left="0" w:right="9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E257A" w14:textId="37935D60" w:rsidR="000A424B" w:rsidRDefault="000A424B">
    <w:pPr>
      <w:spacing w:after="0" w:line="259" w:lineRule="auto"/>
      <w:ind w:left="0" w:right="99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59CBC" w14:textId="77777777" w:rsidR="000A424B" w:rsidRDefault="00A9532C">
    <w:pPr>
      <w:spacing w:after="0" w:line="259" w:lineRule="auto"/>
      <w:ind w:left="0" w:right="9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AFA45" w14:textId="77777777" w:rsidR="00F372AA" w:rsidRDefault="00F372AA">
      <w:pPr>
        <w:spacing w:after="0" w:line="240" w:lineRule="auto"/>
      </w:pPr>
      <w:r>
        <w:separator/>
      </w:r>
    </w:p>
  </w:footnote>
  <w:footnote w:type="continuationSeparator" w:id="0">
    <w:p w14:paraId="6F445C7B" w14:textId="77777777" w:rsidR="00F372AA" w:rsidRDefault="00F37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5F83"/>
    <w:multiLevelType w:val="hybridMultilevel"/>
    <w:tmpl w:val="C1F0B7CC"/>
    <w:lvl w:ilvl="0" w:tplc="4968814C">
      <w:start w:val="2"/>
      <w:numFmt w:val="decimalFullWidth"/>
      <w:suff w:val="space"/>
      <w:lvlText w:val="%1"/>
      <w:lvlJc w:val="left"/>
      <w:pPr>
        <w:ind w:left="56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D699E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02DA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66233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CAA96C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7A6A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420D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8622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889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AC64EF"/>
    <w:multiLevelType w:val="hybridMultilevel"/>
    <w:tmpl w:val="F8323F2E"/>
    <w:lvl w:ilvl="0" w:tplc="31B4336A">
      <w:start w:val="3"/>
      <w:numFmt w:val="decimalFullWidth"/>
      <w:suff w:val="space"/>
      <w:lvlText w:val="%1"/>
      <w:lvlJc w:val="left"/>
      <w:pPr>
        <w:ind w:left="56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4EE48F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1CCA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9AA5C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A895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430F3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C2DC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D466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80066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3F2B0A"/>
    <w:multiLevelType w:val="hybridMultilevel"/>
    <w:tmpl w:val="998ACC1A"/>
    <w:lvl w:ilvl="0" w:tplc="7D662DE6">
      <w:start w:val="2"/>
      <w:numFmt w:val="decimalFullWidth"/>
      <w:lvlText w:val="%1"/>
      <w:lvlJc w:val="left"/>
      <w:pPr>
        <w:ind w:left="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CEA7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0E77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5CFE6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2E67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DE55A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0AED24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ACA04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89C9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E6CA8"/>
    <w:multiLevelType w:val="hybridMultilevel"/>
    <w:tmpl w:val="929CF268"/>
    <w:lvl w:ilvl="0" w:tplc="678488C6">
      <w:start w:val="2"/>
      <w:numFmt w:val="decimalFullWidth"/>
      <w:suff w:val="space"/>
      <w:lvlText w:val="%1"/>
      <w:lvlJc w:val="left"/>
      <w:pPr>
        <w:ind w:left="1077" w:hanging="27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0EE38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A538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7C2A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6C18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8626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8C21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292874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3CE62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886AEB"/>
    <w:multiLevelType w:val="hybridMultilevel"/>
    <w:tmpl w:val="046CFA14"/>
    <w:lvl w:ilvl="0" w:tplc="5E60E608">
      <w:start w:val="1"/>
      <w:numFmt w:val="decimalFullWidth"/>
      <w:lvlText w:val="（%1）"/>
      <w:lvlJc w:val="left"/>
      <w:pPr>
        <w:ind w:left="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1E70E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EF671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D4AE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743B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E6CE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26E8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3AE62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D4916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8E0F0F"/>
    <w:multiLevelType w:val="hybridMultilevel"/>
    <w:tmpl w:val="7B18A9F8"/>
    <w:lvl w:ilvl="0" w:tplc="AE3E0D7A">
      <w:start w:val="2"/>
      <w:numFmt w:val="decimalFullWidth"/>
      <w:suff w:val="space"/>
      <w:lvlText w:val="%1"/>
      <w:lvlJc w:val="left"/>
      <w:pPr>
        <w:ind w:left="454" w:firstLine="351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B656A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1E95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A38D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C65A3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BA6F0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F250F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1E45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42439D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FB4D90"/>
    <w:multiLevelType w:val="hybridMultilevel"/>
    <w:tmpl w:val="B546BA8C"/>
    <w:lvl w:ilvl="0" w:tplc="9CE8EBF4">
      <w:start w:val="1"/>
      <w:numFmt w:val="decimalFullWidth"/>
      <w:lvlText w:val="（%1）"/>
      <w:lvlJc w:val="left"/>
      <w:pPr>
        <w:ind w:left="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AEE53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FED4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FB0C46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2817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623F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AC161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97AC41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0345F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725D1C"/>
    <w:multiLevelType w:val="hybridMultilevel"/>
    <w:tmpl w:val="521217D8"/>
    <w:lvl w:ilvl="0" w:tplc="D6B44640">
      <w:start w:val="1"/>
      <w:numFmt w:val="decimalFullWidth"/>
      <w:suff w:val="space"/>
      <w:lvlText w:val="（%1）"/>
      <w:lvlJc w:val="left"/>
      <w:pPr>
        <w:ind w:left="841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8A4D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BA4A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7803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304A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A67FD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9386C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C413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B8FCC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965E3A"/>
    <w:multiLevelType w:val="hybridMultilevel"/>
    <w:tmpl w:val="C1F0B7CC"/>
    <w:lvl w:ilvl="0" w:tplc="4968814C">
      <w:start w:val="2"/>
      <w:numFmt w:val="decimalFullWidth"/>
      <w:suff w:val="space"/>
      <w:lvlText w:val="%1"/>
      <w:lvlJc w:val="left"/>
      <w:pPr>
        <w:ind w:left="56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D699E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02DA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66233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CAA96C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7A6A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420D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8622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889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B84199"/>
    <w:multiLevelType w:val="hybridMultilevel"/>
    <w:tmpl w:val="742E6F92"/>
    <w:lvl w:ilvl="0" w:tplc="D1F8B404">
      <w:start w:val="1"/>
      <w:numFmt w:val="decimalFullWidth"/>
      <w:lvlText w:val="%1"/>
      <w:lvlJc w:val="left"/>
      <w:pPr>
        <w:ind w:left="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90F4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DC24A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0EE0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6959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060B9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2EAC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548FD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2A04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FA222B"/>
    <w:multiLevelType w:val="hybridMultilevel"/>
    <w:tmpl w:val="5356A318"/>
    <w:lvl w:ilvl="0" w:tplc="C9B24862">
      <w:start w:val="2"/>
      <w:numFmt w:val="decimalFullWidth"/>
      <w:suff w:val="space"/>
      <w:lvlText w:val="%1"/>
      <w:lvlJc w:val="left"/>
      <w:pPr>
        <w:ind w:left="227" w:firstLine="578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242EBF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DAE83C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DCB52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242F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42A0E7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EDE68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8ED6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12D8D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BD4DD2"/>
    <w:multiLevelType w:val="hybridMultilevel"/>
    <w:tmpl w:val="1F984DAE"/>
    <w:lvl w:ilvl="0" w:tplc="249A876E">
      <w:start w:val="2"/>
      <w:numFmt w:val="decimalFullWidth"/>
      <w:suff w:val="space"/>
      <w:lvlText w:val="%1"/>
      <w:lvlJc w:val="left"/>
      <w:pPr>
        <w:ind w:left="1077" w:hanging="27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0EE38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A538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7C2A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6C18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8626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8C21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292874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3CE62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E50D0B"/>
    <w:multiLevelType w:val="hybridMultilevel"/>
    <w:tmpl w:val="1FBA8E5A"/>
    <w:lvl w:ilvl="0" w:tplc="9CE8EBF4">
      <w:start w:val="1"/>
      <w:numFmt w:val="decimalFullWidth"/>
      <w:lvlText w:val="（%1）"/>
      <w:lvlJc w:val="left"/>
      <w:pPr>
        <w:ind w:left="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AEE53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FED4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FB0C46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2817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623F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AC161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97AC41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0345F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A347A4"/>
    <w:multiLevelType w:val="hybridMultilevel"/>
    <w:tmpl w:val="6798AC60"/>
    <w:lvl w:ilvl="0" w:tplc="779AC818">
      <w:start w:val="1"/>
      <w:numFmt w:val="decimalFullWidth"/>
      <w:lvlText w:val="（%1）"/>
      <w:lvlJc w:val="left"/>
      <w:pPr>
        <w:ind w:left="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12215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52400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3084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888E1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4729CB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D6B0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B66A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68D11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AA139E"/>
    <w:multiLevelType w:val="hybridMultilevel"/>
    <w:tmpl w:val="61EAE734"/>
    <w:lvl w:ilvl="0" w:tplc="246CA2E2">
      <w:start w:val="1"/>
      <w:numFmt w:val="decimal"/>
      <w:suff w:val="nothing"/>
      <w:lvlText w:val="（%1）"/>
      <w:lvlJc w:val="left"/>
      <w:pPr>
        <w:ind w:left="805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707CB6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747F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4854B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9AEB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22FF0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42C0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8E0F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188A0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6F1BBF"/>
    <w:multiLevelType w:val="hybridMultilevel"/>
    <w:tmpl w:val="AF2CA164"/>
    <w:lvl w:ilvl="0" w:tplc="884420C0">
      <w:start w:val="1"/>
      <w:numFmt w:val="decimalFullWidth"/>
      <w:suff w:val="space"/>
      <w:lvlText w:val="（%1）"/>
      <w:lvlJc w:val="left"/>
      <w:pPr>
        <w:ind w:left="56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CC302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7A4F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E8B49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F04EC3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BE13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066C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7A568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E4685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151E77"/>
    <w:multiLevelType w:val="hybridMultilevel"/>
    <w:tmpl w:val="C1F0B7CC"/>
    <w:lvl w:ilvl="0" w:tplc="4968814C">
      <w:start w:val="2"/>
      <w:numFmt w:val="decimalFullWidth"/>
      <w:suff w:val="space"/>
      <w:lvlText w:val="%1"/>
      <w:lvlJc w:val="left"/>
      <w:pPr>
        <w:ind w:left="56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D699E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02DA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66233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CAA96C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7A6A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420D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8622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889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147BD9"/>
    <w:multiLevelType w:val="hybridMultilevel"/>
    <w:tmpl w:val="2BEE8E1C"/>
    <w:lvl w:ilvl="0" w:tplc="5296D3CC">
      <w:start w:val="1"/>
      <w:numFmt w:val="decimalFullWidth"/>
      <w:lvlText w:val="（%1）"/>
      <w:lvlJc w:val="left"/>
      <w:pPr>
        <w:ind w:left="6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5227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AE022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FB8A0B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3C52A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CC2F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1CA4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F0988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827B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5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15"/>
  </w:num>
  <w:num w:numId="10">
    <w:abstractNumId w:val="16"/>
  </w:num>
  <w:num w:numId="11">
    <w:abstractNumId w:val="2"/>
  </w:num>
  <w:num w:numId="12">
    <w:abstractNumId w:val="4"/>
  </w:num>
  <w:num w:numId="13">
    <w:abstractNumId w:val="9"/>
  </w:num>
  <w:num w:numId="14">
    <w:abstractNumId w:val="17"/>
  </w:num>
  <w:num w:numId="15">
    <w:abstractNumId w:val="11"/>
  </w:num>
  <w:num w:numId="16">
    <w:abstractNumId w:val="6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9"/>
  <w:drawingGridVerticalSpacing w:val="303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4B"/>
    <w:rsid w:val="00051B76"/>
    <w:rsid w:val="0006113B"/>
    <w:rsid w:val="00072A46"/>
    <w:rsid w:val="00073CA1"/>
    <w:rsid w:val="000A424B"/>
    <w:rsid w:val="001217B2"/>
    <w:rsid w:val="001514ED"/>
    <w:rsid w:val="00156040"/>
    <w:rsid w:val="0016654F"/>
    <w:rsid w:val="001665F7"/>
    <w:rsid w:val="0021349C"/>
    <w:rsid w:val="00223CB7"/>
    <w:rsid w:val="0023585E"/>
    <w:rsid w:val="002358C8"/>
    <w:rsid w:val="00274736"/>
    <w:rsid w:val="00293FD5"/>
    <w:rsid w:val="002A3464"/>
    <w:rsid w:val="002A594C"/>
    <w:rsid w:val="002B441F"/>
    <w:rsid w:val="002E6709"/>
    <w:rsid w:val="002F37EF"/>
    <w:rsid w:val="00303062"/>
    <w:rsid w:val="003222E2"/>
    <w:rsid w:val="00345821"/>
    <w:rsid w:val="00352BE1"/>
    <w:rsid w:val="00367367"/>
    <w:rsid w:val="00381511"/>
    <w:rsid w:val="00387F51"/>
    <w:rsid w:val="003C45C4"/>
    <w:rsid w:val="003E4EB4"/>
    <w:rsid w:val="00433BA2"/>
    <w:rsid w:val="00512CBE"/>
    <w:rsid w:val="00564337"/>
    <w:rsid w:val="005A2DDE"/>
    <w:rsid w:val="005A5946"/>
    <w:rsid w:val="006B3B53"/>
    <w:rsid w:val="006E7EA3"/>
    <w:rsid w:val="00711E2C"/>
    <w:rsid w:val="00715973"/>
    <w:rsid w:val="007642FD"/>
    <w:rsid w:val="0078275B"/>
    <w:rsid w:val="00846555"/>
    <w:rsid w:val="00864D9A"/>
    <w:rsid w:val="008919BA"/>
    <w:rsid w:val="008A6911"/>
    <w:rsid w:val="00902C2E"/>
    <w:rsid w:val="00934A69"/>
    <w:rsid w:val="009614CB"/>
    <w:rsid w:val="0099423A"/>
    <w:rsid w:val="009E25A3"/>
    <w:rsid w:val="00A1200A"/>
    <w:rsid w:val="00A9532C"/>
    <w:rsid w:val="00B818A6"/>
    <w:rsid w:val="00BC2432"/>
    <w:rsid w:val="00BF52B3"/>
    <w:rsid w:val="00C5075F"/>
    <w:rsid w:val="00C913B9"/>
    <w:rsid w:val="00CE127E"/>
    <w:rsid w:val="00CF2F59"/>
    <w:rsid w:val="00D52554"/>
    <w:rsid w:val="00D549C7"/>
    <w:rsid w:val="00D75390"/>
    <w:rsid w:val="00D90B1E"/>
    <w:rsid w:val="00DB25B7"/>
    <w:rsid w:val="00E36B0D"/>
    <w:rsid w:val="00E6051C"/>
    <w:rsid w:val="00E7650B"/>
    <w:rsid w:val="00E925F3"/>
    <w:rsid w:val="00F23AAD"/>
    <w:rsid w:val="00F372AA"/>
    <w:rsid w:val="00FA4C29"/>
    <w:rsid w:val="00FB45EB"/>
    <w:rsid w:val="00FB594C"/>
    <w:rsid w:val="00FE11BF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717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736"/>
    <w:pPr>
      <w:spacing w:after="3" w:line="333" w:lineRule="auto"/>
      <w:ind w:left="10" w:right="11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35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8C8"/>
    <w:rPr>
      <w:rFonts w:ascii="ＭＳ 明朝" w:eastAsia="ＭＳ 明朝" w:hAnsi="ＭＳ 明朝" w:cs="ＭＳ 明朝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864D9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D9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Revision"/>
    <w:hidden/>
    <w:uiPriority w:val="99"/>
    <w:semiHidden/>
    <w:rsid w:val="00715973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6B4B4-3179-4B40-B5EE-E47B90C2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2024-01-30T04:19:00Z</dcterms:created>
  <dcterms:modified xsi:type="dcterms:W3CDTF">2024-09-24T09:02:00Z</dcterms:modified>
</cp:coreProperties>
</file>